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8D5FD" w14:textId="77777777" w:rsidR="00F856CD" w:rsidRDefault="00F856CD" w:rsidP="00F856CD">
      <w:bookmarkStart w:id="0" w:name="_Hlk220679183"/>
      <w:r w:rsidRPr="00F856CD">
        <w:rPr>
          <w:b/>
          <w:bCs/>
        </w:rPr>
        <w:t xml:space="preserve">Во сколько таксопарку обойдется </w:t>
      </w:r>
      <w:r w:rsidRPr="00F856CD">
        <w:rPr>
          <w:b/>
          <w:bCs/>
          <w:lang w:val="en-US"/>
        </w:rPr>
        <w:t>LADA</w:t>
      </w:r>
      <w:r w:rsidRPr="00F856CD">
        <w:rPr>
          <w:b/>
          <w:bCs/>
        </w:rPr>
        <w:t xml:space="preserve"> </w:t>
      </w:r>
      <w:r w:rsidRPr="00F856CD">
        <w:rPr>
          <w:b/>
          <w:bCs/>
          <w:lang w:val="en-US"/>
        </w:rPr>
        <w:t>AURA</w:t>
      </w:r>
      <w:r w:rsidRPr="00F856CD">
        <w:rPr>
          <w:b/>
          <w:bCs/>
        </w:rPr>
        <w:t xml:space="preserve"> в лизинг</w:t>
      </w:r>
    </w:p>
    <w:bookmarkEnd w:id="0"/>
    <w:p w14:paraId="48E62C64" w14:textId="77777777" w:rsidR="00F856CD" w:rsidRPr="00F856CD" w:rsidRDefault="00F856CD" w:rsidP="00F856CD">
      <w:r w:rsidRPr="00F856CD">
        <w:t xml:space="preserve">Маркетинговое агентство НАПИ рассчитало стоимость владения автомобилем </w:t>
      </w:r>
      <w:r w:rsidRPr="00F856CD">
        <w:rPr>
          <w:lang w:val="en-US"/>
        </w:rPr>
        <w:t>LADA</w:t>
      </w:r>
      <w:r w:rsidRPr="00F856CD">
        <w:t xml:space="preserve"> </w:t>
      </w:r>
      <w:r w:rsidRPr="00F856CD">
        <w:rPr>
          <w:lang w:val="en-US"/>
        </w:rPr>
        <w:t>AURA</w:t>
      </w:r>
      <w:r w:rsidRPr="00F856CD">
        <w:t xml:space="preserve"> </w:t>
      </w:r>
      <w:r w:rsidRPr="00F856CD">
        <w:rPr>
          <w:lang w:val="en-US"/>
        </w:rPr>
        <w:t>Status</w:t>
      </w:r>
      <w:r w:rsidRPr="00F856CD">
        <w:t xml:space="preserve"> в такси. Расчет выполнен с использованием </w:t>
      </w:r>
      <w:hyperlink r:id="rId4" w:history="1">
        <w:r w:rsidRPr="00F856CD">
          <w:rPr>
            <w:rStyle w:val="a3"/>
          </w:rPr>
          <w:t>онлайн калькулятора</w:t>
        </w:r>
      </w:hyperlink>
      <w:hyperlink r:id="rId5" w:history="1">
        <w:r w:rsidRPr="00F856CD">
          <w:rPr>
            <w:rStyle w:val="a3"/>
          </w:rPr>
          <w:t xml:space="preserve"> </w:t>
        </w:r>
      </w:hyperlink>
      <w:hyperlink r:id="rId6" w:history="1">
        <w:r w:rsidRPr="00F856CD">
          <w:rPr>
            <w:rStyle w:val="a3"/>
          </w:rPr>
          <w:t xml:space="preserve">стоимости владения </w:t>
        </w:r>
      </w:hyperlink>
      <w:hyperlink r:id="rId7" w:history="1">
        <w:r w:rsidRPr="00F856CD">
          <w:rPr>
            <w:rStyle w:val="a3"/>
            <w:lang w:val="en-US"/>
          </w:rPr>
          <w:t>DV</w:t>
        </w:r>
        <w:r w:rsidRPr="00F856CD">
          <w:rPr>
            <w:rStyle w:val="a3"/>
          </w:rPr>
          <w:t xml:space="preserve"> – </w:t>
        </w:r>
        <w:r w:rsidRPr="00F856CD">
          <w:rPr>
            <w:rStyle w:val="a3"/>
            <w:lang w:val="en-US"/>
          </w:rPr>
          <w:t>TCO</w:t>
        </w:r>
      </w:hyperlink>
      <w:hyperlink r:id="rId8" w:history="1">
        <w:r w:rsidRPr="00F856CD">
          <w:rPr>
            <w:rStyle w:val="a3"/>
          </w:rPr>
          <w:t>.</w:t>
        </w:r>
      </w:hyperlink>
    </w:p>
    <w:p w14:paraId="4141DE3B" w14:textId="77777777" w:rsidR="00F856CD" w:rsidRPr="00F856CD" w:rsidRDefault="00F856CD" w:rsidP="00F856CD">
      <w:r w:rsidRPr="00F856CD">
        <w:t xml:space="preserve">В качестве собственника выбрано юридическое лицо, эксплуатирующее автомобиль в качестве такси. Транспортное средство зарегистрировано в Москве. Срок владения автомобилем – 36 месяцев (3 года). Среднегодовой пробег – 120 тыс. км. Используются всесезонные шины </w:t>
      </w:r>
      <w:r w:rsidRPr="00F856CD">
        <w:rPr>
          <w:lang w:val="en-US"/>
        </w:rPr>
        <w:t>Triangle</w:t>
      </w:r>
      <w:r w:rsidRPr="00F856CD">
        <w:t xml:space="preserve"> (Всесезонные).</w:t>
      </w:r>
    </w:p>
    <w:p w14:paraId="16F75879" w14:textId="77777777" w:rsidR="00F856CD" w:rsidRPr="00F856CD" w:rsidRDefault="00F856CD" w:rsidP="00F856CD">
      <w:r w:rsidRPr="00F856CD">
        <w:t>Автомобиль приобретается в лизинг: срок договора – 3 года, ставка – 26%, первоначальный взнос – 15%</w:t>
      </w:r>
      <w:r>
        <w:t xml:space="preserve">. В стоимость договора лизинга </w:t>
      </w:r>
      <w:r w:rsidRPr="00F856CD">
        <w:t xml:space="preserve">не входят расходы на ТО, страхование и т.д. </w:t>
      </w:r>
    </w:p>
    <w:p w14:paraId="2A09E809" w14:textId="7C068302" w:rsidR="00F856CD" w:rsidRDefault="00F856CD" w:rsidP="00F856CD">
      <w:r w:rsidRPr="00F856CD">
        <w:t>Стоимость владения рассчитывается с учетом потери стоимости.</w:t>
      </w:r>
    </w:p>
    <w:p w14:paraId="20DCE594" w14:textId="77777777" w:rsidR="00FB1A6B" w:rsidRDefault="00FB1A6B" w:rsidP="00F856CD"/>
    <w:p w14:paraId="28B7AFA4" w14:textId="565F13A9" w:rsidR="00FB1A6B" w:rsidRDefault="00FB1A6B" w:rsidP="00F856CD">
      <w:r>
        <w:rPr>
          <w:noProof/>
        </w:rPr>
        <w:drawing>
          <wp:inline distT="0" distB="0" distL="0" distR="0" wp14:anchorId="74F8797C" wp14:editId="34059CDA">
            <wp:extent cx="5934075" cy="3219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A8CCD" w14:textId="77777777" w:rsidR="00FB1A6B" w:rsidRDefault="00FB1A6B" w:rsidP="00F856CD">
      <w:pPr>
        <w:pStyle w:val="a4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 w:val="20"/>
          <w:szCs w:val="20"/>
        </w:rPr>
      </w:pPr>
    </w:p>
    <w:p w14:paraId="481C2D66" w14:textId="77777777" w:rsidR="00FB1A6B" w:rsidRDefault="00FB1A6B" w:rsidP="00F856CD">
      <w:pPr>
        <w:pStyle w:val="a4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 w:val="20"/>
          <w:szCs w:val="20"/>
        </w:rPr>
      </w:pPr>
    </w:p>
    <w:p w14:paraId="70A7A335" w14:textId="2DE8694B" w:rsidR="00F856CD" w:rsidRDefault="00F856CD" w:rsidP="00F856CD">
      <w:pPr>
        <w:pStyle w:val="a4"/>
        <w:spacing w:before="0" w:beforeAutospacing="0" w:after="0" w:afterAutospacing="0"/>
      </w:pPr>
      <w:r>
        <w:rPr>
          <w:rFonts w:asciiTheme="minorHAnsi" w:hAnsi="Calibri" w:cstheme="minorBidi"/>
          <w:color w:val="000000" w:themeColor="text1"/>
          <w:kern w:val="24"/>
          <w:sz w:val="20"/>
          <w:szCs w:val="20"/>
        </w:rPr>
        <w:t>#НАПИ_стоимость_владения</w:t>
      </w:r>
    </w:p>
    <w:sectPr w:rsidR="00F85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6CD"/>
    <w:rsid w:val="004155BD"/>
    <w:rsid w:val="00F856CD"/>
    <w:rsid w:val="00FB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28D0"/>
  <w15:chartTrackingRefBased/>
  <w15:docId w15:val="{74E12BBA-F6EF-456A-AC83-CF2A640D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56CD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856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0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pinfo.ru/services/it-resheniya-po-analizu-avtomobilnogo-rynka/dv-tc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pinfo.ru/services/it-resheniya-po-analizu-avtomobilnogo-rynka/dv-tc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pinfo.ru/services/it-resheniya-po-analizu-avtomobilnogo-rynka/dv-tc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apinfo.ru/services/it-resheniya-po-analizu-avtomobilnogo-rynka/dv-tco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apinfo.ru/services/it-resheniya-po-analizu-avtomobilnogo-rynka/dv-tco/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Болушева Ольга Александровна</cp:lastModifiedBy>
  <cp:revision>2</cp:revision>
  <dcterms:created xsi:type="dcterms:W3CDTF">2026-01-30T12:10:00Z</dcterms:created>
  <dcterms:modified xsi:type="dcterms:W3CDTF">2026-01-30T12:29:00Z</dcterms:modified>
</cp:coreProperties>
</file>